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00" w:lineRule="exact"/>
        <w:rPr>
          <w:rFonts w:ascii="仿宋_GB2312" w:hAnsi="宋体" w:eastAsia="仿宋_GB2312" w:cs="仿宋_GB2312"/>
          <w:b/>
          <w:bCs/>
          <w:sz w:val="44"/>
          <w:szCs w:val="44"/>
        </w:rPr>
      </w:pPr>
    </w:p>
    <w:p>
      <w:pPr>
        <w:spacing w:line="500" w:lineRule="exact"/>
        <w:jc w:val="center"/>
        <w:rPr>
          <w:rFonts w:ascii="仿宋_GB2312" w:hAnsi="宋体" w:eastAsia="仿宋_GB2312" w:cs="仿宋_GB2312"/>
          <w:b/>
          <w:bCs/>
          <w:sz w:val="44"/>
          <w:szCs w:val="44"/>
        </w:rPr>
      </w:pPr>
      <w:r>
        <w:rPr>
          <w:rFonts w:hint="eastAsia" w:ascii="仿宋_GB2312" w:hAnsi="宋体" w:eastAsia="仿宋_GB2312" w:cs="仿宋_GB2312"/>
          <w:b/>
          <w:bCs/>
          <w:sz w:val="44"/>
          <w:szCs w:val="44"/>
        </w:rPr>
        <w:t>吉首大学艺术硕士</w:t>
      </w:r>
    </w:p>
    <w:p>
      <w:pPr>
        <w:spacing w:line="500" w:lineRule="exact"/>
        <w:jc w:val="center"/>
        <w:rPr>
          <w:rFonts w:ascii="仿宋_GB2312" w:hAnsi="宋体" w:eastAsia="仿宋_GB2312" w:cs="仿宋_GB2312"/>
          <w:b/>
          <w:bCs/>
          <w:sz w:val="44"/>
          <w:szCs w:val="44"/>
        </w:rPr>
      </w:pPr>
      <w:r>
        <w:rPr>
          <w:rFonts w:hint="eastAsia" w:ascii="仿宋_GB2312" w:hAnsi="宋体" w:eastAsia="仿宋_GB2312" w:cs="仿宋_GB2312"/>
          <w:b/>
          <w:bCs/>
          <w:sz w:val="44"/>
          <w:szCs w:val="44"/>
        </w:rPr>
        <w:t>研究生导师遴选办法</w:t>
      </w:r>
    </w:p>
    <w:p>
      <w:pPr>
        <w:spacing w:line="500" w:lineRule="exact"/>
        <w:jc w:val="center"/>
        <w:rPr>
          <w:rFonts w:ascii="仿宋_GB2312" w:hAnsi="宋体" w:eastAsia="仿宋_GB2312"/>
          <w:b/>
          <w:bCs/>
          <w:sz w:val="44"/>
          <w:szCs w:val="44"/>
        </w:rPr>
      </w:pPr>
      <w:r>
        <w:rPr>
          <w:rFonts w:ascii="仿宋_GB2312" w:hAnsi="宋体" w:eastAsia="仿宋_GB2312" w:cs="仿宋_GB2312"/>
          <w:b/>
          <w:bCs/>
          <w:sz w:val="44"/>
          <w:szCs w:val="44"/>
        </w:rPr>
        <w:t xml:space="preserve"> 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ind w:firstLine="316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为满足我校艺术硕士培养需求，保证研究生培养质量，充分发挥研究生指导教师在学位与研究生教育中的主导作用，根据《吉首大学硕士研究生导师遴选条例》及《吉首大学校外硕士研究生导师管理办法》有关规定，结合我校艺术硕士培养实际情况，制定本细则。</w:t>
      </w:r>
    </w:p>
    <w:p>
      <w:pPr>
        <w:pStyle w:val="7"/>
        <w:spacing w:line="500" w:lineRule="exact"/>
        <w:ind w:firstLine="0" w:firstLineChars="0"/>
        <w:jc w:val="center"/>
        <w:rPr>
          <w:rFonts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第一章</w:t>
      </w:r>
      <w:r>
        <w:rPr>
          <w:rFonts w:ascii="仿宋_GB2312" w:hAnsi="宋体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遴选基本原则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遴选的所有导师必须符合我校艺术硕士专业学位培养方向，能够指导学生完成培养任务。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8"/>
        </w:rPr>
        <w:t>根据我校艺术硕士研究生培养的实际需要，可从兄弟院校或其他相关单位遴选部分兼职导师，并从我校高层次应用型人才培养基地遴选艺术实践指导教师。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遴选过程公开透明，公正公平，坚持公示制度。遴选程序严格按《吉首大学硕士研究生导师遴选条例》中相关规定执行。</w:t>
      </w:r>
    </w:p>
    <w:p>
      <w:pPr>
        <w:pStyle w:val="7"/>
        <w:spacing w:line="500" w:lineRule="exact"/>
        <w:ind w:firstLine="0" w:firstLineChars="0"/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第二章</w:t>
      </w:r>
      <w:r>
        <w:rPr>
          <w:rFonts w:ascii="仿宋_GB2312" w:hAnsi="宋体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遴选基本条件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申请人必须满足《吉首大学硕士研究生导师遴选条例》中“第三章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硕士研究生导师遴选基本条件”的“第六、第七、第八</w:t>
      </w:r>
      <w:r>
        <w:rPr>
          <w:rFonts w:hint="eastAsia" w:ascii="宋体" w:hAnsi="宋体" w:cs="宋体"/>
          <w:color w:val="000000"/>
          <w:sz w:val="24"/>
          <w:szCs w:val="24"/>
        </w:rPr>
        <w:t>”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500" w:lineRule="exact"/>
        <w:ind w:firstLine="31680" w:firstLineChars="200"/>
        <w:rPr>
          <w:rFonts w:asci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第五条</w:t>
      </w:r>
      <w:r>
        <w:rPr>
          <w:rFonts w:ascii="宋体" w:hAnsi="宋体"/>
          <w:bCs/>
          <w:sz w:val="24"/>
          <w:szCs w:val="28"/>
        </w:rPr>
        <w:t xml:space="preserve"> </w:t>
      </w:r>
      <w:r>
        <w:rPr>
          <w:rFonts w:hint="eastAsia" w:ascii="宋体" w:hAnsi="宋体"/>
          <w:bCs/>
          <w:sz w:val="24"/>
          <w:szCs w:val="28"/>
        </w:rPr>
        <w:t>具有正高级专业技术职务的教学、科研人员担任硕士研究生导师，应当具有本科及以上学历；实施学位条例以后的本科毕业生，应当具有学士学位。</w:t>
      </w:r>
    </w:p>
    <w:p>
      <w:pPr>
        <w:spacing w:line="500" w:lineRule="exact"/>
        <w:ind w:firstLine="31680" w:firstLineChars="200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  <w:szCs w:val="28"/>
        </w:rPr>
        <w:t>具有副高级专业技术职务的教学、科研人员担任硕士研究生导师，原则上应具有硕士以上（含硕士）学位。</w:t>
      </w:r>
    </w:p>
    <w:p>
      <w:pPr>
        <w:spacing w:line="500" w:lineRule="exact"/>
        <w:ind w:firstLine="31680" w:firstLineChars="200"/>
        <w:rPr>
          <w:rFonts w:asci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未取得硕士学位的在读博士研究生，视同具有硕士学位。</w:t>
      </w:r>
    </w:p>
    <w:p>
      <w:pPr>
        <w:spacing w:line="500" w:lineRule="exact"/>
        <w:ind w:firstLine="31680" w:firstLineChars="200"/>
        <w:rPr>
          <w:rFonts w:asci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未取得学士学位的具有研究生班毕业证或在读硕士研究生的教师，视同具有学士学位。</w:t>
      </w:r>
    </w:p>
    <w:p>
      <w:pPr>
        <w:spacing w:line="500" w:lineRule="exact"/>
        <w:ind w:firstLine="31680" w:firstLineChars="200"/>
        <w:rPr>
          <w:rFonts w:asci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具有博士学位者可不受职称限制。</w:t>
      </w:r>
    </w:p>
    <w:p>
      <w:pPr>
        <w:widowControl/>
        <w:spacing w:line="500" w:lineRule="exact"/>
        <w:jc w:val="left"/>
        <w:rPr>
          <w:rFonts w:asci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 xml:space="preserve">   </w:t>
      </w:r>
      <w:r>
        <w:rPr>
          <w:rFonts w:hint="eastAsia" w:ascii="宋体" w:hAnsi="宋体"/>
          <w:bCs/>
          <w:sz w:val="24"/>
          <w:szCs w:val="28"/>
        </w:rPr>
        <w:t>第六条</w:t>
      </w:r>
      <w:r>
        <w:rPr>
          <w:rFonts w:ascii="宋体" w:hAnsi="宋体"/>
          <w:bCs/>
          <w:sz w:val="24"/>
          <w:szCs w:val="28"/>
        </w:rPr>
        <w:t xml:space="preserve"> </w:t>
      </w:r>
      <w:r>
        <w:rPr>
          <w:rFonts w:hint="eastAsia" w:ascii="宋体" w:hAnsi="宋体"/>
          <w:bCs/>
          <w:sz w:val="24"/>
          <w:szCs w:val="28"/>
        </w:rPr>
        <w:t>近</w:t>
      </w:r>
      <w:r>
        <w:rPr>
          <w:rFonts w:ascii="宋体" w:hAnsi="宋体"/>
          <w:bCs/>
          <w:sz w:val="24"/>
          <w:szCs w:val="28"/>
        </w:rPr>
        <w:t>4</w:t>
      </w:r>
      <w:r>
        <w:rPr>
          <w:rFonts w:hint="eastAsia" w:ascii="宋体" w:hAnsi="宋体"/>
          <w:bCs/>
          <w:sz w:val="24"/>
          <w:szCs w:val="28"/>
        </w:rPr>
        <w:t>年内，申请者的科研、成果、实践和教学需具备下列条</w:t>
      </w:r>
      <w:r>
        <w:rPr>
          <w:rFonts w:hint="eastAsia" w:ascii="宋体" w:hAnsi="宋体"/>
          <w:bCs/>
          <w:color w:val="FF0000"/>
          <w:sz w:val="24"/>
          <w:szCs w:val="28"/>
        </w:rPr>
        <w:t>件之二：</w:t>
      </w:r>
    </w:p>
    <w:p>
      <w:pPr>
        <w:spacing w:line="500" w:lineRule="exact"/>
        <w:ind w:firstLine="31680" w:firstLineChars="200"/>
        <w:rPr>
          <w:rFonts w:ascii="宋体"/>
          <w:bCs/>
          <w:sz w:val="24"/>
          <w:szCs w:val="28"/>
          <w:highlight w:val="yellow"/>
        </w:rPr>
      </w:pPr>
      <w:r>
        <w:rPr>
          <w:rFonts w:ascii="宋体" w:hAnsi="宋体"/>
          <w:bCs/>
          <w:sz w:val="24"/>
          <w:szCs w:val="28"/>
        </w:rPr>
        <w:t>1</w:t>
      </w:r>
      <w:r>
        <w:rPr>
          <w:rFonts w:hint="eastAsia" w:ascii="宋体" w:hAnsi="宋体"/>
          <w:bCs/>
          <w:sz w:val="24"/>
          <w:szCs w:val="28"/>
        </w:rPr>
        <w:t>、以第一作者身份在省级以上（含省级）学术刊物上公开发表与本专业相关的学术论文</w:t>
      </w:r>
      <w:r>
        <w:rPr>
          <w:rFonts w:ascii="宋体" w:hAnsi="宋体"/>
          <w:bCs/>
          <w:sz w:val="24"/>
          <w:szCs w:val="28"/>
        </w:rPr>
        <w:t>2</w:t>
      </w:r>
      <w:r>
        <w:rPr>
          <w:rFonts w:hint="eastAsia" w:ascii="宋体" w:hAnsi="宋体"/>
          <w:bCs/>
          <w:sz w:val="24"/>
          <w:szCs w:val="28"/>
        </w:rPr>
        <w:t>篇以上（含</w:t>
      </w:r>
      <w:r>
        <w:rPr>
          <w:rFonts w:ascii="宋体" w:hAnsi="宋体"/>
          <w:bCs/>
          <w:sz w:val="24"/>
          <w:szCs w:val="28"/>
        </w:rPr>
        <w:t>2</w:t>
      </w:r>
      <w:r>
        <w:rPr>
          <w:rFonts w:hint="eastAsia" w:ascii="宋体" w:hAnsi="宋体"/>
          <w:bCs/>
          <w:sz w:val="24"/>
          <w:szCs w:val="28"/>
        </w:rPr>
        <w:t>篇）或在核心期刊上发表</w:t>
      </w:r>
      <w:r>
        <w:rPr>
          <w:rFonts w:ascii="宋体" w:hAnsi="宋体"/>
          <w:bCs/>
          <w:sz w:val="24"/>
          <w:szCs w:val="28"/>
        </w:rPr>
        <w:t>1</w:t>
      </w:r>
      <w:r>
        <w:rPr>
          <w:rFonts w:hint="eastAsia" w:ascii="宋体" w:hAnsi="宋体"/>
          <w:bCs/>
          <w:sz w:val="24"/>
          <w:szCs w:val="28"/>
        </w:rPr>
        <w:t>篇以上（含</w:t>
      </w:r>
      <w:r>
        <w:rPr>
          <w:rFonts w:ascii="宋体" w:hAnsi="宋体"/>
          <w:bCs/>
          <w:sz w:val="24"/>
          <w:szCs w:val="28"/>
        </w:rPr>
        <w:t>1</w:t>
      </w:r>
      <w:r>
        <w:rPr>
          <w:rFonts w:hint="eastAsia" w:ascii="宋体" w:hAnsi="宋体"/>
          <w:bCs/>
          <w:sz w:val="24"/>
          <w:szCs w:val="28"/>
        </w:rPr>
        <w:t>篇）（以“北京大学图书馆《中国核心期刊要目总览》”为准）；或正式出版</w:t>
      </w:r>
      <w:r>
        <w:rPr>
          <w:rFonts w:ascii="宋体" w:hAnsi="宋体"/>
          <w:bCs/>
          <w:sz w:val="24"/>
          <w:szCs w:val="28"/>
        </w:rPr>
        <w:t>1</w:t>
      </w:r>
      <w:r>
        <w:rPr>
          <w:rFonts w:hint="eastAsia" w:ascii="宋体" w:hAnsi="宋体"/>
          <w:bCs/>
          <w:sz w:val="24"/>
          <w:szCs w:val="28"/>
        </w:rPr>
        <w:t>部以上（含</w:t>
      </w:r>
      <w:r>
        <w:rPr>
          <w:rFonts w:ascii="宋体" w:hAnsi="宋体"/>
          <w:bCs/>
          <w:sz w:val="24"/>
          <w:szCs w:val="28"/>
        </w:rPr>
        <w:t>1</w:t>
      </w:r>
      <w:r>
        <w:rPr>
          <w:rFonts w:hint="eastAsia" w:ascii="宋体" w:hAnsi="宋体"/>
          <w:bCs/>
          <w:sz w:val="24"/>
          <w:szCs w:val="28"/>
        </w:rPr>
        <w:t>部）教材、学术专著；或获得省级以上（含省级）科研成果奖、教学成果奖三等奖以上（排名前</w:t>
      </w:r>
      <w:r>
        <w:rPr>
          <w:rFonts w:ascii="宋体" w:hAnsi="宋体"/>
          <w:bCs/>
          <w:sz w:val="24"/>
          <w:szCs w:val="28"/>
        </w:rPr>
        <w:t>5</w:t>
      </w:r>
      <w:r>
        <w:rPr>
          <w:rFonts w:hint="eastAsia" w:ascii="宋体" w:hAnsi="宋体"/>
          <w:bCs/>
          <w:sz w:val="24"/>
          <w:szCs w:val="28"/>
        </w:rPr>
        <w:t>）。</w:t>
      </w:r>
    </w:p>
    <w:p>
      <w:pPr>
        <w:widowControl/>
        <w:adjustRightInd w:val="0"/>
        <w:snapToGrid w:val="0"/>
        <w:spacing w:line="500" w:lineRule="exact"/>
        <w:jc w:val="left"/>
        <w:rPr>
          <w:rFonts w:asci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 xml:space="preserve">   2</w:t>
      </w:r>
      <w:r>
        <w:rPr>
          <w:rFonts w:hint="eastAsia" w:ascii="宋体" w:hAnsi="宋体"/>
          <w:bCs/>
          <w:sz w:val="24"/>
          <w:szCs w:val="28"/>
        </w:rPr>
        <w:t>、主持过厅、地（市）级以上科研课题，或参与过省部级以上（含省级）科研课题。</w:t>
      </w:r>
    </w:p>
    <w:p>
      <w:pPr>
        <w:widowControl/>
        <w:adjustRightInd w:val="0"/>
        <w:snapToGrid w:val="0"/>
        <w:spacing w:line="500" w:lineRule="exact"/>
        <w:jc w:val="left"/>
        <w:rPr>
          <w:rFonts w:asci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 xml:space="preserve">   3</w:t>
      </w:r>
      <w:r>
        <w:rPr>
          <w:rFonts w:hint="eastAsia" w:ascii="宋体" w:hAnsi="宋体"/>
          <w:bCs/>
          <w:sz w:val="24"/>
          <w:szCs w:val="28"/>
        </w:rPr>
        <w:t>、相关领域实践成果要求：</w:t>
      </w:r>
    </w:p>
    <w:p>
      <w:pPr>
        <w:widowControl/>
        <w:adjustRightInd w:val="0"/>
        <w:snapToGrid w:val="0"/>
        <w:spacing w:line="500" w:lineRule="exact"/>
        <w:ind w:firstLine="31680" w:firstLineChars="200"/>
        <w:jc w:val="left"/>
        <w:rPr>
          <w:rFonts w:asci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(1)</w:t>
      </w:r>
      <w:r>
        <w:rPr>
          <w:rFonts w:hint="eastAsia" w:ascii="宋体" w:hAnsi="宋体"/>
          <w:bCs/>
          <w:sz w:val="24"/>
          <w:szCs w:val="28"/>
        </w:rPr>
        <w:t>音乐舞蹈领域：参加（指导）创作、展演本专业作品（排名前三）获省级以上（含省级）专业竞赛三等奖以上，或以第一作者身份在省级以上（含省级）专业刊物公开发表本专业作品</w:t>
      </w:r>
      <w:r>
        <w:rPr>
          <w:rFonts w:ascii="宋体" w:hAnsi="宋体"/>
          <w:bCs/>
          <w:sz w:val="24"/>
          <w:szCs w:val="28"/>
        </w:rPr>
        <w:t>2</w:t>
      </w:r>
      <w:r>
        <w:rPr>
          <w:rFonts w:hint="eastAsia" w:ascii="宋体" w:hAnsi="宋体"/>
          <w:bCs/>
          <w:sz w:val="24"/>
          <w:szCs w:val="28"/>
        </w:rPr>
        <w:t>个以上（含</w:t>
      </w:r>
      <w:r>
        <w:rPr>
          <w:rFonts w:ascii="宋体" w:hAnsi="宋体"/>
          <w:bCs/>
          <w:sz w:val="24"/>
          <w:szCs w:val="28"/>
        </w:rPr>
        <w:t>2</w:t>
      </w:r>
      <w:r>
        <w:rPr>
          <w:rFonts w:hint="eastAsia" w:ascii="宋体" w:hAnsi="宋体"/>
          <w:bCs/>
          <w:sz w:val="24"/>
          <w:szCs w:val="28"/>
        </w:rPr>
        <w:t>个）；或有</w:t>
      </w:r>
      <w:r>
        <w:rPr>
          <w:rFonts w:ascii="宋体" w:hAnsi="宋体"/>
          <w:bCs/>
          <w:sz w:val="24"/>
          <w:szCs w:val="28"/>
        </w:rPr>
        <w:t>2</w:t>
      </w:r>
      <w:r>
        <w:rPr>
          <w:rFonts w:hint="eastAsia" w:ascii="宋体" w:hAnsi="宋体"/>
          <w:bCs/>
          <w:sz w:val="24"/>
          <w:szCs w:val="28"/>
        </w:rPr>
        <w:t>个以上（含</w:t>
      </w:r>
      <w:r>
        <w:rPr>
          <w:rFonts w:ascii="宋体" w:hAnsi="宋体"/>
          <w:bCs/>
          <w:sz w:val="24"/>
          <w:szCs w:val="28"/>
        </w:rPr>
        <w:t>2</w:t>
      </w:r>
      <w:r>
        <w:rPr>
          <w:rFonts w:hint="eastAsia" w:ascii="宋体" w:hAnsi="宋体"/>
          <w:bCs/>
          <w:sz w:val="24"/>
          <w:szCs w:val="28"/>
        </w:rPr>
        <w:t>个）作品（排名前三）在省级以上（含省级）电视台、网络媒体等公开展演（播）。</w:t>
      </w:r>
    </w:p>
    <w:p>
      <w:pPr>
        <w:widowControl/>
        <w:adjustRightInd w:val="0"/>
        <w:snapToGrid w:val="0"/>
        <w:spacing w:line="500" w:lineRule="exact"/>
        <w:jc w:val="left"/>
        <w:rPr>
          <w:rFonts w:ascii="宋体"/>
          <w:bCs/>
          <w:color w:val="000000"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 xml:space="preserve">    </w:t>
      </w:r>
      <w:r>
        <w:rPr>
          <w:rFonts w:ascii="宋体" w:hAnsi="宋体"/>
          <w:bCs/>
          <w:color w:val="000000"/>
          <w:sz w:val="24"/>
          <w:szCs w:val="28"/>
        </w:rPr>
        <w:t>(2)</w:t>
      </w:r>
      <w:r>
        <w:rPr>
          <w:rFonts w:hint="eastAsia" w:ascii="宋体" w:hAnsi="宋体"/>
          <w:bCs/>
          <w:color w:val="000000"/>
          <w:sz w:val="24"/>
          <w:szCs w:val="28"/>
        </w:rPr>
        <w:t>艺术设计领域：以第一作者身份在省级以上（含省级）专业刊物公开发表本专业设计作品</w:t>
      </w:r>
      <w:r>
        <w:rPr>
          <w:rFonts w:ascii="宋体" w:hAnsi="宋体"/>
          <w:bCs/>
          <w:color w:val="000000"/>
          <w:sz w:val="24"/>
          <w:szCs w:val="28"/>
        </w:rPr>
        <w:t>2</w:t>
      </w:r>
      <w:r>
        <w:rPr>
          <w:rFonts w:hint="eastAsia" w:ascii="宋体" w:hAnsi="宋体"/>
          <w:bCs/>
          <w:color w:val="000000"/>
          <w:sz w:val="24"/>
          <w:szCs w:val="28"/>
        </w:rPr>
        <w:t>幅以上（设计作品每一版面内超过</w:t>
      </w:r>
      <w:r>
        <w:rPr>
          <w:rFonts w:ascii="宋体" w:hAnsi="宋体"/>
          <w:bCs/>
          <w:color w:val="000000"/>
          <w:sz w:val="24"/>
          <w:szCs w:val="28"/>
        </w:rPr>
        <w:t>2</w:t>
      </w:r>
      <w:r>
        <w:rPr>
          <w:rFonts w:hint="eastAsia" w:ascii="宋体" w:hAnsi="宋体"/>
          <w:bCs/>
          <w:color w:val="000000"/>
          <w:sz w:val="24"/>
          <w:szCs w:val="28"/>
        </w:rPr>
        <w:t>幅的按</w:t>
      </w:r>
      <w:r>
        <w:rPr>
          <w:rFonts w:ascii="宋体" w:hAnsi="宋体"/>
          <w:bCs/>
          <w:color w:val="000000"/>
          <w:sz w:val="24"/>
          <w:szCs w:val="28"/>
        </w:rPr>
        <w:t>2</w:t>
      </w:r>
      <w:r>
        <w:rPr>
          <w:rFonts w:hint="eastAsia" w:ascii="宋体" w:hAnsi="宋体"/>
          <w:bCs/>
          <w:color w:val="000000"/>
          <w:sz w:val="24"/>
          <w:szCs w:val="28"/>
        </w:rPr>
        <w:t>幅计算成果）；或主持设计、规划项目</w:t>
      </w:r>
      <w:r>
        <w:rPr>
          <w:rFonts w:ascii="宋体" w:hAnsi="宋体"/>
          <w:bCs/>
          <w:color w:val="000000"/>
          <w:sz w:val="24"/>
          <w:szCs w:val="28"/>
        </w:rPr>
        <w:t>1</w:t>
      </w:r>
      <w:r>
        <w:rPr>
          <w:rFonts w:hint="eastAsia" w:ascii="宋体" w:hAnsi="宋体"/>
          <w:bCs/>
          <w:color w:val="000000"/>
          <w:sz w:val="24"/>
          <w:szCs w:val="28"/>
        </w:rPr>
        <w:t>项以上（以实际项目的合同为准，项目金额不低于</w:t>
      </w:r>
      <w:r>
        <w:rPr>
          <w:rFonts w:ascii="宋体" w:hAnsi="宋体"/>
          <w:bCs/>
          <w:color w:val="000000"/>
          <w:sz w:val="24"/>
          <w:szCs w:val="28"/>
        </w:rPr>
        <w:t>20</w:t>
      </w:r>
      <w:r>
        <w:rPr>
          <w:rFonts w:hint="eastAsia" w:ascii="宋体" w:hAnsi="宋体"/>
          <w:bCs/>
          <w:color w:val="000000"/>
          <w:sz w:val="24"/>
          <w:szCs w:val="28"/>
        </w:rPr>
        <w:t>万元）；或参加（指导）省级以上学科竞赛获三等奖（排名前三）以上；或获得与艺术设计相关国家专利</w:t>
      </w:r>
      <w:r>
        <w:rPr>
          <w:rFonts w:ascii="宋体" w:hAnsi="宋体"/>
          <w:bCs/>
          <w:color w:val="000000"/>
          <w:sz w:val="24"/>
          <w:szCs w:val="28"/>
        </w:rPr>
        <w:t>1</w:t>
      </w:r>
      <w:r>
        <w:rPr>
          <w:rFonts w:hint="eastAsia" w:ascii="宋体" w:hAnsi="宋体"/>
          <w:bCs/>
          <w:color w:val="000000"/>
          <w:sz w:val="24"/>
          <w:szCs w:val="28"/>
        </w:rPr>
        <w:t>项以上。</w:t>
      </w:r>
    </w:p>
    <w:p>
      <w:pPr>
        <w:numPr>
          <w:ilvl w:val="0"/>
          <w:numId w:val="2"/>
        </w:numPr>
        <w:spacing w:line="5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8"/>
        </w:rPr>
        <w:t>特殊情况参照</w:t>
      </w:r>
      <w:r>
        <w:rPr>
          <w:rFonts w:hint="eastAsia" w:ascii="宋体" w:hAnsi="宋体" w:cs="宋体"/>
          <w:sz w:val="24"/>
          <w:szCs w:val="24"/>
        </w:rPr>
        <w:t>《吉首大学硕士研究生导师遴选条例》中“第三章”中“第十三条”执行。</w:t>
      </w:r>
    </w:p>
    <w:p>
      <w:pPr>
        <w:spacing w:line="500" w:lineRule="exact"/>
        <w:rPr>
          <w:rFonts w:ascii="宋体" w:cs="宋体"/>
          <w:sz w:val="24"/>
          <w:szCs w:val="24"/>
        </w:rPr>
      </w:pPr>
      <w:r>
        <w:rPr>
          <w:rFonts w:ascii="宋体" w:hAnsi="宋体"/>
          <w:bCs/>
          <w:sz w:val="24"/>
          <w:szCs w:val="28"/>
        </w:rPr>
        <w:t xml:space="preserve">    </w:t>
      </w:r>
      <w:r>
        <w:rPr>
          <w:rFonts w:hint="eastAsia" w:ascii="宋体" w:hAnsi="宋体"/>
          <w:bCs/>
          <w:sz w:val="24"/>
          <w:szCs w:val="28"/>
        </w:rPr>
        <w:t>第八条</w:t>
      </w:r>
      <w:r>
        <w:rPr>
          <w:rFonts w:ascii="宋体" w:hAnsi="宋体"/>
          <w:bCs/>
          <w:sz w:val="24"/>
          <w:szCs w:val="28"/>
        </w:rPr>
        <w:t xml:space="preserve"> </w:t>
      </w:r>
      <w:r>
        <w:rPr>
          <w:rFonts w:hint="eastAsia" w:ascii="宋体" w:hAnsi="宋体"/>
          <w:bCs/>
          <w:sz w:val="24"/>
          <w:szCs w:val="28"/>
        </w:rPr>
        <w:t>受聘于我校民族学中国少数民族艺术研究方向的硕士研究生导师，视为获得艺术硕士研究生导师资格。</w:t>
      </w:r>
      <w:r>
        <w:rPr>
          <w:rFonts w:ascii="宋体" w:hAnsi="宋体"/>
          <w:bCs/>
          <w:sz w:val="24"/>
          <w:szCs w:val="28"/>
        </w:rPr>
        <w:t xml:space="preserve">  </w:t>
      </w:r>
    </w:p>
    <w:p>
      <w:pPr>
        <w:pStyle w:val="7"/>
        <w:spacing w:line="360" w:lineRule="auto"/>
        <w:ind w:firstLine="0" w:firstLineChars="0"/>
        <w:jc w:val="center"/>
        <w:rPr>
          <w:b/>
          <w:bCs/>
          <w:sz w:val="24"/>
          <w:szCs w:val="24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第三章</w:t>
      </w:r>
      <w:r>
        <w:rPr>
          <w:rFonts w:ascii="仿宋_GB2312" w:hAnsi="宋体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艺术实践基地导师遴选条件</w:t>
      </w:r>
    </w:p>
    <w:p>
      <w:pPr>
        <w:spacing w:line="360" w:lineRule="auto"/>
        <w:ind w:firstLine="316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第九条</w:t>
      </w:r>
      <w:r>
        <w:rPr>
          <w:rFonts w:cs="宋体"/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热爱艺术教育事业，掌握党和国家的教育方针，道德品质高尚，工作作风踏实，治学态度严谨，专业基础理论扎实，有丰富的实践经验，在相关领域有一定影响，能认真履行职责。</w:t>
      </w:r>
    </w:p>
    <w:p>
      <w:pPr>
        <w:spacing w:line="360" w:lineRule="auto"/>
        <w:ind w:firstLine="316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第十条</w:t>
      </w:r>
      <w:r>
        <w:rPr>
          <w:rFonts w:cs="宋体"/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熟悉学位管理条例，熟悉国家有关艺术专业学位研究生教育的文件精神，严格遵守研究生教育规章制度，能按照艺术专业学位研究生培养规律、要求和特点，承担艺术硕士研究生的培养。</w:t>
      </w:r>
    </w:p>
    <w:p>
      <w:pPr>
        <w:spacing w:line="360" w:lineRule="auto"/>
        <w:ind w:firstLine="31680" w:firstLineChars="200"/>
        <w:rPr>
          <w:rFonts w:cs="宋体"/>
          <w:sz w:val="24"/>
          <w:szCs w:val="24"/>
        </w:rPr>
      </w:pPr>
    </w:p>
    <w:p>
      <w:pPr>
        <w:spacing w:line="360" w:lineRule="auto"/>
        <w:ind w:firstLine="316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第十一条</w:t>
      </w:r>
      <w:r>
        <w:rPr>
          <w:rFonts w:cs="宋体"/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遴选对象原则上为我校艺术硕士高层次应用型人才培养基地人员，具有本科及以上</w:t>
      </w:r>
      <w:r>
        <w:rPr>
          <w:rFonts w:cs="宋体"/>
          <w:sz w:val="24"/>
          <w:szCs w:val="24"/>
        </w:rPr>
        <w:t>(</w:t>
      </w:r>
      <w:r>
        <w:rPr>
          <w:rFonts w:hint="eastAsia" w:cs="宋体"/>
          <w:sz w:val="24"/>
          <w:szCs w:val="24"/>
        </w:rPr>
        <w:t>含本科</w:t>
      </w:r>
      <w:r>
        <w:rPr>
          <w:rFonts w:cs="宋体"/>
          <w:sz w:val="24"/>
          <w:szCs w:val="24"/>
        </w:rPr>
        <w:t>)</w:t>
      </w:r>
      <w:r>
        <w:rPr>
          <w:rFonts w:hint="eastAsia" w:cs="宋体"/>
          <w:sz w:val="24"/>
          <w:szCs w:val="24"/>
        </w:rPr>
        <w:t>学历和</w:t>
      </w:r>
      <w:r>
        <w:rPr>
          <w:rFonts w:cs="宋体"/>
          <w:sz w:val="24"/>
          <w:szCs w:val="24"/>
        </w:rPr>
        <w:t>5</w:t>
      </w:r>
      <w:r>
        <w:rPr>
          <w:rFonts w:hint="eastAsia" w:cs="宋体"/>
          <w:sz w:val="24"/>
          <w:szCs w:val="24"/>
        </w:rPr>
        <w:t>年以上该领域工作经验，</w:t>
      </w:r>
      <w:r>
        <w:rPr>
          <w:rFonts w:hint="eastAsia" w:ascii="宋体" w:hAnsi="宋体" w:cs="宋体"/>
          <w:sz w:val="24"/>
          <w:szCs w:val="24"/>
        </w:rPr>
        <w:t>男性不超过</w:t>
      </w:r>
      <w:r>
        <w:rPr>
          <w:rFonts w:ascii="宋体" w:hAnsi="宋体" w:cs="宋体"/>
          <w:sz w:val="24"/>
          <w:szCs w:val="24"/>
        </w:rPr>
        <w:t>57</w:t>
      </w:r>
      <w:r>
        <w:rPr>
          <w:rFonts w:hint="eastAsia" w:ascii="宋体" w:hAnsi="宋体" w:cs="宋体"/>
          <w:sz w:val="24"/>
          <w:szCs w:val="24"/>
        </w:rPr>
        <w:t>周岁，女性不超过</w:t>
      </w:r>
      <w:r>
        <w:rPr>
          <w:rFonts w:ascii="宋体" w:hAnsi="宋体" w:cs="宋体"/>
          <w:sz w:val="24"/>
          <w:szCs w:val="24"/>
        </w:rPr>
        <w:t>52</w:t>
      </w:r>
      <w:r>
        <w:rPr>
          <w:rFonts w:hint="eastAsia" w:ascii="宋体" w:hAnsi="宋体" w:cs="宋体"/>
          <w:sz w:val="24"/>
          <w:szCs w:val="24"/>
        </w:rPr>
        <w:t>周岁。</w:t>
      </w:r>
    </w:p>
    <w:p>
      <w:pPr>
        <w:spacing w:line="360" w:lineRule="auto"/>
        <w:ind w:firstLine="316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第十二条</w:t>
      </w:r>
      <w:r>
        <w:rPr>
          <w:rFonts w:cs="宋体"/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应具有副高级以上（含副高级）专业技术职务或拥有相关领域高级职业资格证书。</w:t>
      </w:r>
    </w:p>
    <w:p>
      <w:pPr>
        <w:spacing w:line="360" w:lineRule="auto"/>
        <w:ind w:firstLine="316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第十三条</w:t>
      </w:r>
      <w:r>
        <w:rPr>
          <w:rFonts w:cs="宋体"/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近</w:t>
      </w:r>
      <w:r>
        <w:rPr>
          <w:rFonts w:cs="宋体"/>
          <w:sz w:val="24"/>
          <w:szCs w:val="24"/>
        </w:rPr>
        <w:t>4</w:t>
      </w:r>
      <w:r>
        <w:rPr>
          <w:rFonts w:hint="eastAsia" w:cs="宋体"/>
          <w:sz w:val="24"/>
          <w:szCs w:val="24"/>
        </w:rPr>
        <w:t>年内，</w:t>
      </w:r>
      <w:r>
        <w:rPr>
          <w:rFonts w:hint="eastAsia" w:ascii="宋体" w:hAnsi="宋体"/>
          <w:bCs/>
          <w:sz w:val="24"/>
          <w:szCs w:val="28"/>
        </w:rPr>
        <w:t>申请者必须具备以下专业实践成果：</w:t>
      </w:r>
    </w:p>
    <w:p>
      <w:pPr>
        <w:spacing w:line="360" w:lineRule="auto"/>
        <w:ind w:firstLine="31680" w:firstLineChars="200"/>
        <w:rPr>
          <w:rFonts w:ascii="宋体"/>
          <w:bCs/>
          <w:sz w:val="24"/>
        </w:rPr>
      </w:pPr>
      <w:r>
        <w:rPr>
          <w:rFonts w:cs="宋体"/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、音乐舞蹈领域应有</w:t>
      </w:r>
      <w:r>
        <w:rPr>
          <w:rFonts w:ascii="宋体" w:hAnsi="宋体"/>
          <w:bCs/>
          <w:sz w:val="24"/>
        </w:rPr>
        <w:t>3</w:t>
      </w:r>
      <w:r>
        <w:rPr>
          <w:rFonts w:hint="eastAsia" w:ascii="宋体" w:hAnsi="宋体"/>
          <w:bCs/>
          <w:sz w:val="24"/>
        </w:rPr>
        <w:t>个以上（含</w:t>
      </w:r>
      <w:r>
        <w:rPr>
          <w:rFonts w:ascii="宋体" w:hAnsi="宋体"/>
          <w:bCs/>
          <w:sz w:val="24"/>
        </w:rPr>
        <w:t>3</w:t>
      </w:r>
      <w:r>
        <w:rPr>
          <w:rFonts w:hint="eastAsia" w:ascii="宋体" w:hAnsi="宋体"/>
          <w:bCs/>
          <w:sz w:val="24"/>
        </w:rPr>
        <w:t>个）创作、表演的作品（排名前三位）参加省部级以上（含省部级）专业竞赛获得一、二等奖。</w:t>
      </w:r>
    </w:p>
    <w:p>
      <w:pPr>
        <w:spacing w:line="360" w:lineRule="auto"/>
        <w:ind w:firstLine="31680" w:firstLineChars="2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  <w:szCs w:val="28"/>
        </w:rPr>
        <w:t>2</w:t>
      </w:r>
      <w:r>
        <w:rPr>
          <w:rFonts w:hint="eastAsia" w:ascii="宋体" w:hAnsi="宋体"/>
          <w:bCs/>
          <w:sz w:val="24"/>
          <w:szCs w:val="28"/>
        </w:rPr>
        <w:t>、艺术设计领域应主持设计、规划项目</w:t>
      </w:r>
      <w:r>
        <w:rPr>
          <w:rFonts w:ascii="宋体" w:hAnsi="宋体"/>
          <w:bCs/>
          <w:sz w:val="24"/>
          <w:szCs w:val="28"/>
        </w:rPr>
        <w:t>1</w:t>
      </w:r>
      <w:r>
        <w:rPr>
          <w:rFonts w:hint="eastAsia" w:ascii="宋体" w:hAnsi="宋体"/>
          <w:bCs/>
          <w:sz w:val="24"/>
          <w:szCs w:val="28"/>
        </w:rPr>
        <w:t>项以上（以实际项目的合同为准，项目金额不低于</w:t>
      </w:r>
      <w:r>
        <w:rPr>
          <w:rFonts w:ascii="宋体" w:hAnsi="宋体"/>
          <w:bCs/>
          <w:sz w:val="24"/>
          <w:szCs w:val="28"/>
        </w:rPr>
        <w:t>20</w:t>
      </w:r>
      <w:r>
        <w:rPr>
          <w:rFonts w:hint="eastAsia" w:ascii="宋体" w:hAnsi="宋体"/>
          <w:bCs/>
          <w:sz w:val="24"/>
          <w:szCs w:val="28"/>
        </w:rPr>
        <w:t>万元）。</w:t>
      </w:r>
    </w:p>
    <w:p>
      <w:pPr>
        <w:spacing w:line="360" w:lineRule="auto"/>
        <w:ind w:firstLine="316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第十四条</w:t>
      </w:r>
      <w:r>
        <w:rPr>
          <w:rFonts w:cs="宋体"/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在相关领域有较大影响的专家，不满足上述条件的，如学科确实急需，可由学位评定分委员会主席提名并经学位评定分委会商议，报校学位评定委员会审定。</w:t>
      </w:r>
    </w:p>
    <w:p>
      <w:pPr>
        <w:spacing w:line="360" w:lineRule="auto"/>
        <w:ind w:firstLine="31680" w:firstLineChars="200"/>
        <w:rPr>
          <w:rFonts w:cs="宋体"/>
          <w:sz w:val="24"/>
          <w:szCs w:val="24"/>
        </w:rPr>
      </w:pPr>
    </w:p>
    <w:p>
      <w:pPr>
        <w:pStyle w:val="7"/>
        <w:ind w:left="-153" w:firstLine="0" w:firstLineChars="0"/>
      </w:pPr>
    </w:p>
    <w:p>
      <w:pPr>
        <w:pStyle w:val="2"/>
        <w:spacing w:line="500" w:lineRule="exact"/>
        <w:ind w:firstLine="0"/>
        <w:jc w:val="center"/>
        <w:rPr>
          <w:b/>
          <w:bCs/>
          <w:sz w:val="24"/>
          <w:szCs w:val="24"/>
        </w:rPr>
      </w:pPr>
      <w:r>
        <w:rPr>
          <w:rFonts w:hint="eastAsia" w:hAnsi="宋体"/>
          <w:b/>
          <w:bCs/>
          <w:sz w:val="32"/>
          <w:szCs w:val="32"/>
        </w:rPr>
        <w:t>第四章</w:t>
      </w:r>
      <w:r>
        <w:rPr>
          <w:rFonts w:hAnsi="宋体"/>
          <w:b/>
          <w:bCs/>
          <w:sz w:val="32"/>
          <w:szCs w:val="32"/>
        </w:rPr>
        <w:t xml:space="preserve"> </w:t>
      </w:r>
      <w:r>
        <w:rPr>
          <w:rFonts w:hint="eastAsia" w:hAnsi="宋体"/>
          <w:b/>
          <w:bCs/>
          <w:sz w:val="32"/>
          <w:szCs w:val="32"/>
        </w:rPr>
        <w:t>附则</w:t>
      </w:r>
    </w:p>
    <w:p>
      <w:pPr>
        <w:spacing w:line="5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第十五条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本办法自发布之日起执行，由研究生处负责解释。</w:t>
      </w:r>
    </w:p>
    <w:p>
      <w:pPr>
        <w:spacing w:line="500" w:lineRule="exact"/>
        <w:ind w:firstLine="31680" w:firstLineChars="2050"/>
        <w:rPr>
          <w:rFonts w:ascii="宋体" w:cs="宋体"/>
          <w:sz w:val="24"/>
          <w:szCs w:val="24"/>
        </w:rPr>
      </w:pPr>
    </w:p>
    <w:p>
      <w:pPr>
        <w:spacing w:line="500" w:lineRule="exact"/>
        <w:ind w:firstLine="31680" w:firstLineChars="2050"/>
        <w:rPr>
          <w:rFonts w:ascii="宋体" w:cs="宋体"/>
          <w:sz w:val="24"/>
          <w:szCs w:val="24"/>
        </w:rPr>
      </w:pPr>
      <w:bookmarkStart w:id="0" w:name="_GoBack"/>
      <w:bookmarkEnd w:id="0"/>
    </w:p>
    <w:p>
      <w:pPr>
        <w:spacing w:line="500" w:lineRule="exact"/>
        <w:ind w:firstLine="31680" w:firstLineChars="2050"/>
        <w:rPr>
          <w:rFonts w:ascii="宋体" w:cs="宋体"/>
          <w:sz w:val="24"/>
          <w:szCs w:val="24"/>
        </w:rPr>
      </w:pPr>
    </w:p>
    <w:p>
      <w:pPr>
        <w:spacing w:line="500" w:lineRule="exact"/>
        <w:ind w:firstLine="31680" w:firstLineChars="205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2014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12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23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6898485">
    <w:nsid w:val="547427B5"/>
    <w:multiLevelType w:val="singleLevel"/>
    <w:tmpl w:val="547427B5"/>
    <w:lvl w:ilvl="0" w:tentative="1">
      <w:start w:val="7"/>
      <w:numFmt w:val="chineseCounting"/>
      <w:suff w:val="space"/>
      <w:lvlText w:val="第%1条"/>
      <w:lvlJc w:val="left"/>
      <w:rPr>
        <w:rFonts w:cs="Times New Roman"/>
      </w:rPr>
    </w:lvl>
  </w:abstractNum>
  <w:abstractNum w:abstractNumId="1416189996">
    <w:nsid w:val="5469582C"/>
    <w:multiLevelType w:val="singleLevel"/>
    <w:tmpl w:val="5469582C"/>
    <w:lvl w:ilvl="0" w:tentative="1">
      <w:start w:val="1"/>
      <w:numFmt w:val="chineseCounting"/>
      <w:suff w:val="space"/>
      <w:lvlText w:val="第%1条"/>
      <w:lvlJc w:val="left"/>
      <w:rPr>
        <w:rFonts w:cs="Times New Roman"/>
      </w:rPr>
    </w:lvl>
  </w:abstractNum>
  <w:num w:numId="1">
    <w:abstractNumId w:val="1416189996"/>
  </w:num>
  <w:num w:numId="2">
    <w:abstractNumId w:val="141689848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315A4"/>
    <w:rsid w:val="00020C5E"/>
    <w:rsid w:val="000867B2"/>
    <w:rsid w:val="00087317"/>
    <w:rsid w:val="000E3C07"/>
    <w:rsid w:val="00107C6F"/>
    <w:rsid w:val="001249D6"/>
    <w:rsid w:val="001407CA"/>
    <w:rsid w:val="0014446D"/>
    <w:rsid w:val="00181390"/>
    <w:rsid w:val="001C3F74"/>
    <w:rsid w:val="001D6BF6"/>
    <w:rsid w:val="00242438"/>
    <w:rsid w:val="0024722E"/>
    <w:rsid w:val="002A792E"/>
    <w:rsid w:val="002C5A71"/>
    <w:rsid w:val="002D4A6A"/>
    <w:rsid w:val="002F4115"/>
    <w:rsid w:val="00306B39"/>
    <w:rsid w:val="00321D18"/>
    <w:rsid w:val="0032795A"/>
    <w:rsid w:val="00400142"/>
    <w:rsid w:val="0043192D"/>
    <w:rsid w:val="004339EA"/>
    <w:rsid w:val="004A2AAF"/>
    <w:rsid w:val="004C3139"/>
    <w:rsid w:val="004E3C44"/>
    <w:rsid w:val="0056731A"/>
    <w:rsid w:val="005C7633"/>
    <w:rsid w:val="00684AB5"/>
    <w:rsid w:val="006B4A43"/>
    <w:rsid w:val="00703765"/>
    <w:rsid w:val="00745A66"/>
    <w:rsid w:val="00756F44"/>
    <w:rsid w:val="00776403"/>
    <w:rsid w:val="00794E98"/>
    <w:rsid w:val="007D412C"/>
    <w:rsid w:val="008072E5"/>
    <w:rsid w:val="00816279"/>
    <w:rsid w:val="00817FB2"/>
    <w:rsid w:val="008209D1"/>
    <w:rsid w:val="008315A4"/>
    <w:rsid w:val="00872CEA"/>
    <w:rsid w:val="00886595"/>
    <w:rsid w:val="008A72D5"/>
    <w:rsid w:val="00904631"/>
    <w:rsid w:val="009228EE"/>
    <w:rsid w:val="00924F37"/>
    <w:rsid w:val="00931C37"/>
    <w:rsid w:val="00956538"/>
    <w:rsid w:val="0098382E"/>
    <w:rsid w:val="00990391"/>
    <w:rsid w:val="009F0C89"/>
    <w:rsid w:val="00A02F53"/>
    <w:rsid w:val="00A21F0F"/>
    <w:rsid w:val="00A27DFA"/>
    <w:rsid w:val="00A447D4"/>
    <w:rsid w:val="00A45F67"/>
    <w:rsid w:val="00A94341"/>
    <w:rsid w:val="00AE39BF"/>
    <w:rsid w:val="00AE6C9E"/>
    <w:rsid w:val="00B20C07"/>
    <w:rsid w:val="00B22AFB"/>
    <w:rsid w:val="00B607B3"/>
    <w:rsid w:val="00B8732A"/>
    <w:rsid w:val="00B97F88"/>
    <w:rsid w:val="00BA3CCA"/>
    <w:rsid w:val="00BD79EB"/>
    <w:rsid w:val="00BE6701"/>
    <w:rsid w:val="00C3134A"/>
    <w:rsid w:val="00C34593"/>
    <w:rsid w:val="00CA1393"/>
    <w:rsid w:val="00CA7E0A"/>
    <w:rsid w:val="00CB63CF"/>
    <w:rsid w:val="00CC1324"/>
    <w:rsid w:val="00CE2481"/>
    <w:rsid w:val="00D43F30"/>
    <w:rsid w:val="00DF4A5A"/>
    <w:rsid w:val="00E16913"/>
    <w:rsid w:val="00E3687A"/>
    <w:rsid w:val="00E45EC0"/>
    <w:rsid w:val="00E74219"/>
    <w:rsid w:val="00E77914"/>
    <w:rsid w:val="00EB650B"/>
    <w:rsid w:val="00EE263F"/>
    <w:rsid w:val="00F0491D"/>
    <w:rsid w:val="00F14A0D"/>
    <w:rsid w:val="00F327D8"/>
    <w:rsid w:val="00F51146"/>
    <w:rsid w:val="00F61B36"/>
    <w:rsid w:val="00F65AB8"/>
    <w:rsid w:val="00F71C5E"/>
    <w:rsid w:val="00F81675"/>
    <w:rsid w:val="00FE0EC3"/>
    <w:rsid w:val="062819C5"/>
    <w:rsid w:val="06A83CF9"/>
    <w:rsid w:val="0ADC0B34"/>
    <w:rsid w:val="0D3A6AC1"/>
    <w:rsid w:val="18DF3415"/>
    <w:rsid w:val="1F7F013A"/>
    <w:rsid w:val="25A653F5"/>
    <w:rsid w:val="2B854EB4"/>
    <w:rsid w:val="329E499A"/>
    <w:rsid w:val="3B652929"/>
    <w:rsid w:val="4D00158C"/>
    <w:rsid w:val="525004C4"/>
    <w:rsid w:val="5BD26946"/>
    <w:rsid w:val="62AA446C"/>
    <w:rsid w:val="6AFF11C3"/>
    <w:rsid w:val="6B4D4F33"/>
    <w:rsid w:val="72F60F03"/>
    <w:rsid w:val="78397B0F"/>
    <w:rsid w:val="78632B8F"/>
    <w:rsid w:val="787D153B"/>
    <w:rsid w:val="7B0D056F"/>
    <w:rsid w:val="7DA141C4"/>
    <w:rsid w:val="7F5E7584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" w:semiHidden="0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unhideWhenUsed="0" w:uiPriority="99" w:name="header"/>
    <w:lsdException w:unhideWhenUsed="0" w:uiPriority="99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nhideWhenUsed="0" w:uiPriority="99" w:name="Default Paragraph Font"/>
    <w:lsdException w:uiPriority="0" w:name="Body Text" w:locked="1"/>
    <w:lsdException w:unhideWhenUsed="0" w:uiPriority="99" w:semiHidden="0" w:name="Body Text Indent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uiPriority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semiHidden="0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"/>
    <w:basedOn w:val="1"/>
    <w:link w:val="9"/>
    <w:uiPriority w:val="99"/>
    <w:pPr>
      <w:spacing w:line="560" w:lineRule="exact"/>
      <w:ind w:firstLine="540"/>
    </w:pPr>
    <w:rPr>
      <w:rFonts w:ascii="仿宋_GB2312" w:eastAsia="仿宋_GB2312" w:cs="仿宋_GB2312"/>
      <w:sz w:val="28"/>
      <w:szCs w:val="28"/>
    </w:rPr>
  </w:style>
  <w:style w:type="paragraph" w:styleId="3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1"/>
    <w:basedOn w:val="1"/>
    <w:uiPriority w:val="99"/>
    <w:pPr>
      <w:ind w:firstLine="420" w:firstLineChars="200"/>
    </w:pPr>
  </w:style>
  <w:style w:type="paragraph" w:customStyle="1" w:styleId="8">
    <w:name w:val="列出段落"/>
    <w:uiPriority w:val="99"/>
    <w:pPr>
      <w:ind w:firstLine="420" w:firstLineChars="200"/>
    </w:pPr>
    <w:rPr>
      <w:rFonts w:ascii="Calibri" w:hAnsi="Calibri" w:eastAsia="宋体" w:cs="Calibri"/>
      <w:kern w:val="2"/>
      <w:sz w:val="20"/>
      <w:szCs w:val="20"/>
      <w:lang w:val="en-US" w:eastAsia="zh-CN" w:bidi="ar-SA"/>
    </w:rPr>
  </w:style>
  <w:style w:type="character" w:customStyle="1" w:styleId="9">
    <w:name w:val="Body Text Indent Char"/>
    <w:basedOn w:val="5"/>
    <w:link w:val="2"/>
    <w:locked/>
    <w:uiPriority w:val="99"/>
    <w:rPr>
      <w:rFonts w:ascii="仿宋_GB2312" w:hAnsi="Times New Roman" w:eastAsia="仿宋_GB2312" w:cs="仿宋_GB2312"/>
      <w:sz w:val="24"/>
      <w:szCs w:val="24"/>
    </w:rPr>
  </w:style>
  <w:style w:type="character" w:customStyle="1" w:styleId="10">
    <w:name w:val="Foot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5"/>
    <w:link w:val="4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3</Pages>
  <Words>269</Words>
  <Characters>1537</Characters>
  <Lines>0</Lines>
  <Paragraphs>0</Paragraphs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2014-10-10T00:11:00Z</dcterms:created>
  <dc:creator>002923</dc:creator>
  <cp:lastModifiedBy>xlc</cp:lastModifiedBy>
  <cp:lastPrinted>2014-12-17T07:07:00Z</cp:lastPrinted>
  <dcterms:modified xsi:type="dcterms:W3CDTF">2014-12-24T00:51:02Z</dcterms:modified>
  <dc:title>吉首大学临床医学硕士导师遴选细则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